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E7" w:rsidRPr="00FE3845" w:rsidRDefault="00BC6FE7" w:rsidP="00BC6FE7">
      <w:pPr>
        <w:snapToGrid w:val="0"/>
        <w:spacing w:line="500" w:lineRule="exact"/>
        <w:jc w:val="center"/>
        <w:rPr>
          <w:rFonts w:ascii="方正小标宋简体" w:eastAsia="方正小标宋简体"/>
          <w:color w:val="000000"/>
          <w:spacing w:val="70"/>
          <w:w w:val="60"/>
          <w:sz w:val="30"/>
          <w:szCs w:val="30"/>
        </w:rPr>
      </w:pPr>
      <w:r>
        <w:rPr>
          <w:rFonts w:hint="eastAsia"/>
          <w:b/>
          <w:bCs/>
          <w:color w:val="000000"/>
          <w:sz w:val="48"/>
          <w:szCs w:val="48"/>
        </w:rPr>
        <w:t>河北经贸大学教务处（通知）</w:t>
      </w:r>
    </w:p>
    <w:p w:rsidR="00BC6FE7" w:rsidRPr="00B34045" w:rsidRDefault="00BC6FE7" w:rsidP="007E5558">
      <w:pPr>
        <w:spacing w:beforeLines="50" w:line="500" w:lineRule="exact"/>
        <w:jc w:val="center"/>
        <w:rPr>
          <w:rFonts w:ascii="宋体" w:hAnsi="宋体"/>
          <w:b/>
          <w:sz w:val="30"/>
          <w:szCs w:val="30"/>
        </w:rPr>
      </w:pPr>
      <w:bookmarkStart w:id="0" w:name="文号"/>
      <w:r>
        <w:rPr>
          <w:rFonts w:ascii="宋体" w:hAnsi="宋体" w:hint="eastAsia"/>
          <w:b/>
          <w:sz w:val="30"/>
          <w:szCs w:val="30"/>
        </w:rPr>
        <w:t>教便〔</w:t>
      </w:r>
      <w:r>
        <w:rPr>
          <w:rFonts w:ascii="宋体" w:hAnsi="宋体"/>
          <w:b/>
          <w:sz w:val="30"/>
          <w:szCs w:val="30"/>
        </w:rPr>
        <w:t>201</w:t>
      </w:r>
      <w:r w:rsidR="007A57AB">
        <w:rPr>
          <w:rFonts w:ascii="宋体" w:hAnsi="宋体" w:hint="eastAsia"/>
          <w:b/>
          <w:sz w:val="30"/>
          <w:szCs w:val="30"/>
        </w:rPr>
        <w:t>9</w:t>
      </w:r>
      <w:r>
        <w:rPr>
          <w:rFonts w:ascii="宋体" w:hAnsi="宋体"/>
          <w:b/>
          <w:sz w:val="30"/>
          <w:szCs w:val="30"/>
        </w:rPr>
        <w:t>〕</w:t>
      </w:r>
      <w:r w:rsidR="007E5558">
        <w:rPr>
          <w:rFonts w:ascii="宋体" w:hAnsi="宋体" w:hint="eastAsia"/>
          <w:b/>
          <w:sz w:val="30"/>
          <w:szCs w:val="30"/>
        </w:rPr>
        <w:t>5</w:t>
      </w:r>
      <w:r w:rsidR="007A57AB">
        <w:rPr>
          <w:rFonts w:ascii="宋体" w:hAnsi="宋体" w:hint="eastAsia"/>
          <w:b/>
          <w:sz w:val="30"/>
          <w:szCs w:val="30"/>
        </w:rPr>
        <w:t xml:space="preserve"> </w:t>
      </w:r>
      <w:r>
        <w:rPr>
          <w:rFonts w:ascii="宋体" w:hAnsi="宋体"/>
          <w:b/>
          <w:sz w:val="30"/>
          <w:szCs w:val="30"/>
        </w:rPr>
        <w:t>号</w:t>
      </w:r>
      <w:bookmarkEnd w:id="0"/>
    </w:p>
    <w:p w:rsidR="00BC6FE7" w:rsidRPr="00BC6FE7" w:rsidRDefault="000A0710" w:rsidP="00BC6FE7">
      <w:pPr>
        <w:spacing w:line="500" w:lineRule="exact"/>
        <w:rPr>
          <w:rFonts w:ascii="方正小标宋简体" w:eastAsia="方正小标宋简体"/>
          <w:color w:val="FF0000"/>
          <w:sz w:val="52"/>
          <w:szCs w:val="52"/>
        </w:rPr>
      </w:pPr>
      <w:r>
        <w:rPr>
          <w:rFonts w:ascii="方正小标宋简体" w:eastAsia="方正小标宋简体"/>
          <w:noProof/>
          <w:color w:val="FF0000"/>
          <w:sz w:val="52"/>
          <w:szCs w:val="52"/>
        </w:rPr>
        <w:pict>
          <v:line id="_x0000_s1026" style="position:absolute;left:0;text-align:left;z-index:251660288" from="-1.5pt,12.4pt" to="423.7pt,12.4pt" strokeweight="1pt"/>
        </w:pict>
      </w:r>
    </w:p>
    <w:p w:rsidR="00FE0DC0" w:rsidRPr="006D2FD2" w:rsidRDefault="00C01978" w:rsidP="009A63D4">
      <w:pPr>
        <w:spacing w:line="600" w:lineRule="exact"/>
        <w:jc w:val="center"/>
        <w:rPr>
          <w:rFonts w:asciiTheme="minorEastAsia" w:hAnsiTheme="minorEastAsia" w:cs="方正小标宋简体"/>
          <w:b/>
          <w:sz w:val="30"/>
          <w:szCs w:val="30"/>
        </w:rPr>
      </w:pPr>
      <w:r w:rsidRPr="006D2FD2">
        <w:rPr>
          <w:rFonts w:asciiTheme="minorEastAsia" w:hAnsiTheme="minorEastAsia" w:cs="方正小标宋简体" w:hint="eastAsia"/>
          <w:b/>
          <w:sz w:val="30"/>
          <w:szCs w:val="30"/>
        </w:rPr>
        <w:t>关于开展</w:t>
      </w:r>
      <w:r w:rsidR="00FE0DC0" w:rsidRPr="006D2FD2">
        <w:rPr>
          <w:rFonts w:asciiTheme="minorEastAsia" w:hAnsiTheme="minorEastAsia" w:cs="方正小标宋简体" w:hint="eastAsia"/>
          <w:b/>
          <w:sz w:val="30"/>
          <w:szCs w:val="30"/>
        </w:rPr>
        <w:t>马克思主义理论研究和建设工程重点教材</w:t>
      </w:r>
    </w:p>
    <w:p w:rsidR="009D5ADA" w:rsidRPr="006D2FD2" w:rsidRDefault="00FE0DC0" w:rsidP="006D2FD2">
      <w:pPr>
        <w:spacing w:line="600" w:lineRule="exact"/>
        <w:jc w:val="center"/>
        <w:rPr>
          <w:rFonts w:asciiTheme="minorEastAsia" w:hAnsiTheme="minorEastAsia" w:cs="方正小标宋简体"/>
          <w:b/>
          <w:sz w:val="30"/>
          <w:szCs w:val="30"/>
        </w:rPr>
      </w:pPr>
      <w:r w:rsidRPr="006D2FD2">
        <w:rPr>
          <w:rFonts w:asciiTheme="minorEastAsia" w:hAnsiTheme="minorEastAsia" w:cs="方正小标宋简体" w:hint="eastAsia"/>
          <w:b/>
          <w:sz w:val="30"/>
          <w:szCs w:val="30"/>
        </w:rPr>
        <w:t>任课教师</w:t>
      </w:r>
      <w:r w:rsidR="00C01978" w:rsidRPr="006D2FD2">
        <w:rPr>
          <w:rFonts w:asciiTheme="minorEastAsia" w:hAnsiTheme="minorEastAsia" w:cs="方正小标宋简体" w:hint="eastAsia"/>
          <w:b/>
          <w:sz w:val="30"/>
          <w:szCs w:val="30"/>
        </w:rPr>
        <w:t>培训工作的通知</w:t>
      </w:r>
    </w:p>
    <w:p w:rsidR="001B7827" w:rsidRPr="009D5ADA" w:rsidRDefault="009A63D4">
      <w:pPr>
        <w:spacing w:line="600" w:lineRule="exact"/>
        <w:rPr>
          <w:rFonts w:asciiTheme="minorEastAsia" w:hAnsiTheme="minorEastAsia" w:cs="仿宋_GB2312"/>
          <w:b/>
          <w:sz w:val="28"/>
          <w:szCs w:val="28"/>
        </w:rPr>
      </w:pPr>
      <w:r w:rsidRPr="009D5ADA">
        <w:rPr>
          <w:rFonts w:asciiTheme="minorEastAsia" w:hAnsiTheme="minorEastAsia" w:cs="仿宋_GB2312" w:hint="eastAsia"/>
          <w:b/>
          <w:sz w:val="28"/>
          <w:szCs w:val="28"/>
        </w:rPr>
        <w:t>各教学单位</w:t>
      </w:r>
      <w:r w:rsidR="00C01978" w:rsidRPr="009D5ADA">
        <w:rPr>
          <w:rFonts w:asciiTheme="minorEastAsia" w:hAnsiTheme="minorEastAsia" w:cs="仿宋_GB2312" w:hint="eastAsia"/>
          <w:b/>
          <w:sz w:val="28"/>
          <w:szCs w:val="28"/>
        </w:rPr>
        <w:t>：</w:t>
      </w:r>
    </w:p>
    <w:p w:rsidR="001B7827" w:rsidRPr="009A63D4" w:rsidRDefault="00C01978">
      <w:pPr>
        <w:spacing w:line="600" w:lineRule="exact"/>
        <w:ind w:firstLine="640"/>
        <w:rPr>
          <w:rFonts w:asciiTheme="minorEastAsia" w:hAnsiTheme="minorEastAsia" w:cs="仿宋_GB2312"/>
          <w:sz w:val="28"/>
          <w:szCs w:val="28"/>
        </w:rPr>
      </w:pPr>
      <w:r w:rsidRPr="009A63D4">
        <w:rPr>
          <w:rFonts w:asciiTheme="minorEastAsia" w:hAnsiTheme="minorEastAsia" w:cs="仿宋_GB2312" w:hint="eastAsia"/>
          <w:sz w:val="28"/>
          <w:szCs w:val="28"/>
        </w:rPr>
        <w:t>为严格落实中央关于做好</w:t>
      </w:r>
      <w:r w:rsidR="009D5ADA">
        <w:rPr>
          <w:rFonts w:asciiTheme="minorEastAsia" w:hAnsiTheme="minorEastAsia" w:cs="仿宋_GB2312" w:hint="eastAsia"/>
          <w:sz w:val="28"/>
          <w:szCs w:val="28"/>
        </w:rPr>
        <w:t>“</w:t>
      </w:r>
      <w:r w:rsidR="009D5ADA" w:rsidRPr="009D5ADA">
        <w:rPr>
          <w:rFonts w:asciiTheme="minorEastAsia" w:hAnsiTheme="minorEastAsia" w:cs="仿宋_GB2312" w:hint="eastAsia"/>
          <w:sz w:val="28"/>
          <w:szCs w:val="28"/>
        </w:rPr>
        <w:t>马克思主义理论研究和建设工程重点教材</w:t>
      </w:r>
      <w:r w:rsidR="009D5ADA">
        <w:rPr>
          <w:rFonts w:asciiTheme="minorEastAsia" w:hAnsiTheme="minorEastAsia" w:cs="仿宋_GB2312" w:hint="eastAsia"/>
          <w:sz w:val="28"/>
          <w:szCs w:val="28"/>
        </w:rPr>
        <w:t>”（以</w:t>
      </w:r>
      <w:r w:rsidR="009D5ADA">
        <w:rPr>
          <w:rFonts w:asciiTheme="minorEastAsia" w:hAnsiTheme="minorEastAsia" w:cs="仿宋_GB2312"/>
          <w:sz w:val="28"/>
          <w:szCs w:val="28"/>
        </w:rPr>
        <w:t>下简称</w:t>
      </w:r>
      <w:r w:rsidR="00E01F8D">
        <w:rPr>
          <w:rFonts w:asciiTheme="minorEastAsia" w:hAnsiTheme="minorEastAsia" w:cs="仿宋_GB2312" w:hint="eastAsia"/>
          <w:sz w:val="28"/>
          <w:szCs w:val="28"/>
        </w:rPr>
        <w:t>“</w:t>
      </w:r>
      <w:r w:rsidR="009A63D4" w:rsidRPr="009A63D4">
        <w:rPr>
          <w:rFonts w:asciiTheme="minorEastAsia" w:hAnsiTheme="minorEastAsia" w:cs="仿宋_GB2312" w:hint="eastAsia"/>
          <w:sz w:val="28"/>
          <w:szCs w:val="28"/>
        </w:rPr>
        <w:t>马工程</w:t>
      </w:r>
      <w:r w:rsidR="00E01F8D">
        <w:rPr>
          <w:rFonts w:asciiTheme="minorEastAsia" w:hAnsiTheme="minorEastAsia" w:cs="仿宋_GB2312" w:hint="eastAsia"/>
          <w:sz w:val="28"/>
          <w:szCs w:val="28"/>
        </w:rPr>
        <w:t>”</w:t>
      </w:r>
      <w:r w:rsidR="009A63D4" w:rsidRPr="009A63D4">
        <w:rPr>
          <w:rFonts w:asciiTheme="minorEastAsia" w:hAnsiTheme="minorEastAsia" w:cs="仿宋_GB2312" w:hint="eastAsia"/>
          <w:sz w:val="28"/>
          <w:szCs w:val="28"/>
        </w:rPr>
        <w:t>教材</w:t>
      </w:r>
      <w:r w:rsidR="009D5ADA">
        <w:rPr>
          <w:rFonts w:asciiTheme="minorEastAsia" w:hAnsiTheme="minorEastAsia" w:cs="仿宋_GB2312" w:hint="eastAsia"/>
          <w:sz w:val="28"/>
          <w:szCs w:val="28"/>
        </w:rPr>
        <w:t>）</w:t>
      </w:r>
      <w:r w:rsidR="009A63D4" w:rsidRPr="009A63D4">
        <w:rPr>
          <w:rFonts w:asciiTheme="minorEastAsia" w:hAnsiTheme="minorEastAsia" w:cs="仿宋_GB2312" w:hint="eastAsia"/>
          <w:sz w:val="28"/>
          <w:szCs w:val="28"/>
        </w:rPr>
        <w:t>统一使用工作的新部署和新要求，根据</w:t>
      </w:r>
      <w:r w:rsidRPr="009A63D4">
        <w:rPr>
          <w:rFonts w:asciiTheme="minorEastAsia" w:hAnsiTheme="minorEastAsia" w:cs="仿宋_GB2312" w:hint="eastAsia"/>
          <w:sz w:val="28"/>
          <w:szCs w:val="28"/>
        </w:rPr>
        <w:t>教育部</w:t>
      </w:r>
      <w:r w:rsidR="009A63D4" w:rsidRPr="009A63D4">
        <w:rPr>
          <w:rFonts w:asciiTheme="minorEastAsia" w:hAnsiTheme="minorEastAsia" w:cs="仿宋_GB2312" w:hint="eastAsia"/>
          <w:sz w:val="28"/>
          <w:szCs w:val="28"/>
        </w:rPr>
        <w:t>和省教育厅的</w:t>
      </w:r>
      <w:r w:rsidR="009A63D4">
        <w:rPr>
          <w:rFonts w:asciiTheme="minorEastAsia" w:hAnsiTheme="minorEastAsia" w:cs="仿宋_GB2312" w:hint="eastAsia"/>
          <w:sz w:val="28"/>
          <w:szCs w:val="28"/>
        </w:rPr>
        <w:t>要求，</w:t>
      </w:r>
      <w:r w:rsidR="009A63D4" w:rsidRPr="009A63D4">
        <w:rPr>
          <w:rFonts w:asciiTheme="minorEastAsia" w:hAnsiTheme="minorEastAsia" w:cs="仿宋_GB2312" w:hint="eastAsia"/>
          <w:sz w:val="28"/>
          <w:szCs w:val="28"/>
        </w:rPr>
        <w:t>现将</w:t>
      </w:r>
      <w:r w:rsidR="007A57AB">
        <w:rPr>
          <w:rFonts w:asciiTheme="minorEastAsia" w:hAnsiTheme="minorEastAsia" w:cs="仿宋_GB2312" w:hint="eastAsia"/>
          <w:sz w:val="28"/>
          <w:szCs w:val="28"/>
        </w:rPr>
        <w:t>2019</w:t>
      </w:r>
      <w:r w:rsidRPr="009A63D4">
        <w:rPr>
          <w:rFonts w:asciiTheme="minorEastAsia" w:hAnsiTheme="minorEastAsia" w:cs="仿宋_GB2312" w:hint="eastAsia"/>
          <w:sz w:val="28"/>
          <w:szCs w:val="28"/>
        </w:rPr>
        <w:t>年</w:t>
      </w:r>
      <w:r w:rsidR="00FE0DC0">
        <w:rPr>
          <w:rFonts w:asciiTheme="minorEastAsia" w:hAnsiTheme="minorEastAsia" w:cs="仿宋_GB2312" w:hint="eastAsia"/>
          <w:sz w:val="28"/>
          <w:szCs w:val="28"/>
        </w:rPr>
        <w:t>春季学期“</w:t>
      </w:r>
      <w:r w:rsidR="00FE0DC0" w:rsidRPr="009A63D4">
        <w:rPr>
          <w:rFonts w:asciiTheme="minorEastAsia" w:hAnsiTheme="minorEastAsia" w:cs="仿宋_GB2312" w:hint="eastAsia"/>
          <w:sz w:val="28"/>
          <w:szCs w:val="28"/>
        </w:rPr>
        <w:t>马工程</w:t>
      </w:r>
      <w:r w:rsidR="00FE0DC0">
        <w:rPr>
          <w:rFonts w:asciiTheme="minorEastAsia" w:hAnsiTheme="minorEastAsia" w:cs="仿宋_GB2312" w:hint="eastAsia"/>
          <w:sz w:val="28"/>
          <w:szCs w:val="28"/>
        </w:rPr>
        <w:t>”</w:t>
      </w:r>
      <w:r w:rsidR="00FE0DC0" w:rsidRPr="009A63D4">
        <w:rPr>
          <w:rFonts w:asciiTheme="minorEastAsia" w:hAnsiTheme="minorEastAsia" w:cs="仿宋_GB2312" w:hint="eastAsia"/>
          <w:sz w:val="28"/>
          <w:szCs w:val="28"/>
        </w:rPr>
        <w:t>教材</w:t>
      </w:r>
      <w:r w:rsidR="00FE0DC0">
        <w:rPr>
          <w:rFonts w:asciiTheme="minorEastAsia" w:hAnsiTheme="minorEastAsia" w:cs="仿宋_GB2312" w:hint="eastAsia"/>
          <w:sz w:val="28"/>
          <w:szCs w:val="28"/>
        </w:rPr>
        <w:t>任课教师</w:t>
      </w:r>
      <w:r w:rsidRPr="009A63D4">
        <w:rPr>
          <w:rFonts w:asciiTheme="minorEastAsia" w:hAnsiTheme="minorEastAsia" w:cs="仿宋_GB2312" w:hint="eastAsia"/>
          <w:sz w:val="28"/>
          <w:szCs w:val="28"/>
        </w:rPr>
        <w:t>培训工作通知如下。</w:t>
      </w:r>
    </w:p>
    <w:p w:rsidR="001B7827" w:rsidRPr="009D5ADA" w:rsidRDefault="00C01978">
      <w:pPr>
        <w:spacing w:line="600" w:lineRule="exact"/>
        <w:ind w:firstLine="640"/>
        <w:rPr>
          <w:rFonts w:asciiTheme="minorEastAsia" w:hAnsiTheme="minorEastAsia" w:cs="仿宋_GB2312"/>
          <w:b/>
          <w:sz w:val="28"/>
          <w:szCs w:val="28"/>
        </w:rPr>
      </w:pPr>
      <w:r w:rsidRPr="009D5ADA">
        <w:rPr>
          <w:rFonts w:asciiTheme="minorEastAsia" w:hAnsiTheme="minorEastAsia" w:cs="黑体" w:hint="eastAsia"/>
          <w:b/>
          <w:sz w:val="28"/>
          <w:szCs w:val="28"/>
        </w:rPr>
        <w:t>一、培训对象与方式</w:t>
      </w:r>
    </w:p>
    <w:p w:rsidR="001B7827" w:rsidRPr="0094441A" w:rsidRDefault="007A57AB" w:rsidP="00FE0DC0">
      <w:pPr>
        <w:spacing w:line="600" w:lineRule="exact"/>
        <w:ind w:firstLine="64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2019</w:t>
      </w:r>
      <w:r w:rsidR="00FE0DC0">
        <w:rPr>
          <w:rFonts w:asciiTheme="minorEastAsia" w:hAnsiTheme="minorEastAsia" w:cs="仿宋_GB2312" w:hint="eastAsia"/>
          <w:sz w:val="28"/>
          <w:szCs w:val="28"/>
        </w:rPr>
        <w:t>年春</w:t>
      </w:r>
      <w:r w:rsidR="00C01978" w:rsidRPr="009A63D4">
        <w:rPr>
          <w:rFonts w:asciiTheme="minorEastAsia" w:hAnsiTheme="minorEastAsia" w:cs="仿宋_GB2312" w:hint="eastAsia"/>
          <w:sz w:val="28"/>
          <w:szCs w:val="28"/>
        </w:rPr>
        <w:t>季学期</w:t>
      </w:r>
      <w:r w:rsidR="00FE0DC0">
        <w:rPr>
          <w:rFonts w:asciiTheme="minorEastAsia" w:hAnsiTheme="minorEastAsia" w:cs="仿宋_GB2312" w:hint="eastAsia"/>
          <w:sz w:val="28"/>
          <w:szCs w:val="28"/>
        </w:rPr>
        <w:t>使用</w:t>
      </w:r>
      <w:r w:rsidR="00E01F8D">
        <w:rPr>
          <w:rFonts w:asciiTheme="minorEastAsia" w:hAnsiTheme="minorEastAsia" w:cs="仿宋_GB2312" w:hint="eastAsia"/>
          <w:sz w:val="28"/>
          <w:szCs w:val="28"/>
        </w:rPr>
        <w:t>“</w:t>
      </w:r>
      <w:r w:rsidR="00C01978" w:rsidRPr="009A63D4">
        <w:rPr>
          <w:rFonts w:asciiTheme="minorEastAsia" w:hAnsiTheme="minorEastAsia" w:cs="仿宋_GB2312" w:hint="eastAsia"/>
          <w:sz w:val="28"/>
          <w:szCs w:val="28"/>
        </w:rPr>
        <w:t>马工程</w:t>
      </w:r>
      <w:r w:rsidR="00E01F8D">
        <w:rPr>
          <w:rFonts w:asciiTheme="minorEastAsia" w:hAnsiTheme="minorEastAsia" w:cs="仿宋_GB2312" w:hint="eastAsia"/>
          <w:sz w:val="28"/>
          <w:szCs w:val="28"/>
        </w:rPr>
        <w:t>”</w:t>
      </w:r>
      <w:r w:rsidR="00C01978" w:rsidRPr="009A63D4">
        <w:rPr>
          <w:rFonts w:asciiTheme="minorEastAsia" w:hAnsiTheme="minorEastAsia" w:cs="仿宋_GB2312" w:hint="eastAsia"/>
          <w:sz w:val="28"/>
          <w:szCs w:val="28"/>
        </w:rPr>
        <w:t>教材</w:t>
      </w:r>
      <w:r w:rsidR="00FE0DC0">
        <w:rPr>
          <w:rFonts w:asciiTheme="minorEastAsia" w:hAnsiTheme="minorEastAsia" w:cs="仿宋_GB2312" w:hint="eastAsia"/>
          <w:sz w:val="28"/>
          <w:szCs w:val="28"/>
        </w:rPr>
        <w:t>还未参加培训</w:t>
      </w:r>
      <w:r w:rsidR="005F04F9">
        <w:rPr>
          <w:rFonts w:asciiTheme="minorEastAsia" w:hAnsiTheme="minorEastAsia" w:cs="仿宋_GB2312" w:hint="eastAsia"/>
          <w:sz w:val="28"/>
          <w:szCs w:val="28"/>
        </w:rPr>
        <w:t>的</w:t>
      </w:r>
      <w:r w:rsidR="00C01978" w:rsidRPr="009A63D4">
        <w:rPr>
          <w:rFonts w:asciiTheme="minorEastAsia" w:hAnsiTheme="minorEastAsia" w:cs="仿宋_GB2312" w:hint="eastAsia"/>
          <w:sz w:val="28"/>
          <w:szCs w:val="28"/>
        </w:rPr>
        <w:t>任课教师</w:t>
      </w:r>
      <w:r w:rsidR="00FE0DC0">
        <w:rPr>
          <w:rFonts w:asciiTheme="minorEastAsia" w:hAnsiTheme="minorEastAsia" w:cs="仿宋_GB2312" w:hint="eastAsia"/>
          <w:sz w:val="28"/>
          <w:szCs w:val="28"/>
        </w:rPr>
        <w:t>必须参加</w:t>
      </w:r>
      <w:r w:rsidR="00FA5F25">
        <w:rPr>
          <w:rFonts w:asciiTheme="minorEastAsia" w:hAnsiTheme="minorEastAsia" w:cs="仿宋_GB2312" w:hint="eastAsia"/>
          <w:sz w:val="28"/>
          <w:szCs w:val="28"/>
        </w:rPr>
        <w:t>教育部网培中心组织的</w:t>
      </w:r>
      <w:r w:rsidR="00FE0DC0">
        <w:rPr>
          <w:rFonts w:asciiTheme="minorEastAsia" w:hAnsiTheme="minorEastAsia" w:cs="仿宋_GB2312" w:hint="eastAsia"/>
          <w:sz w:val="28"/>
          <w:szCs w:val="28"/>
        </w:rPr>
        <w:t>在线</w:t>
      </w:r>
      <w:r w:rsidR="00C01978" w:rsidRPr="009A63D4">
        <w:rPr>
          <w:rFonts w:asciiTheme="minorEastAsia" w:hAnsiTheme="minorEastAsia" w:cs="仿宋_GB2312" w:hint="eastAsia"/>
          <w:sz w:val="28"/>
          <w:szCs w:val="28"/>
        </w:rPr>
        <w:t>培训</w:t>
      </w:r>
      <w:r w:rsidR="0057640E">
        <w:rPr>
          <w:rFonts w:asciiTheme="minorEastAsia" w:hAnsiTheme="minorEastAsia" w:cs="仿宋_GB2312" w:hint="eastAsia"/>
          <w:sz w:val="28"/>
          <w:szCs w:val="28"/>
        </w:rPr>
        <w:t>。</w:t>
      </w:r>
      <w:r w:rsidR="00C01978" w:rsidRPr="009A63D4">
        <w:rPr>
          <w:rFonts w:asciiTheme="minorEastAsia" w:hAnsiTheme="minorEastAsia" w:cs="仿宋_GB2312" w:hint="eastAsia"/>
          <w:sz w:val="28"/>
          <w:szCs w:val="28"/>
        </w:rPr>
        <w:t>登录教育部全国高校教师网络培训中心（www.enetedu.com）网站“马工程重点教材培训”专题网页参加在线培训</w:t>
      </w:r>
      <w:r w:rsidR="005F04F9">
        <w:rPr>
          <w:rFonts w:asciiTheme="minorEastAsia" w:hAnsiTheme="minorEastAsia" w:cs="仿宋_GB2312" w:hint="eastAsia"/>
          <w:sz w:val="28"/>
          <w:szCs w:val="28"/>
        </w:rPr>
        <w:t>，</w:t>
      </w:r>
      <w:r w:rsidR="00EE32DA">
        <w:rPr>
          <w:rFonts w:asciiTheme="minorEastAsia" w:hAnsiTheme="minorEastAsia" w:cs="仿宋_GB2312"/>
          <w:sz w:val="28"/>
          <w:szCs w:val="28"/>
        </w:rPr>
        <w:t>通过视频自主学习、参与在线活动、完成考核作业三个</w:t>
      </w:r>
      <w:r w:rsidR="00EE32DA" w:rsidRPr="00EE32DA">
        <w:rPr>
          <w:rFonts w:asciiTheme="minorEastAsia" w:hAnsiTheme="minorEastAsia" w:cs="仿宋_GB2312"/>
          <w:sz w:val="28"/>
          <w:szCs w:val="28"/>
        </w:rPr>
        <w:t>环节，取得高等学校教师培训证书。</w:t>
      </w:r>
      <w:r w:rsidR="005F04F9" w:rsidRPr="0094441A">
        <w:rPr>
          <w:rFonts w:asciiTheme="minorEastAsia" w:hAnsiTheme="minorEastAsia" w:cs="仿宋_GB2312" w:hint="eastAsia"/>
          <w:sz w:val="28"/>
          <w:szCs w:val="28"/>
        </w:rPr>
        <w:t>培训课程</w:t>
      </w:r>
      <w:r w:rsidR="00FA5F25">
        <w:rPr>
          <w:rFonts w:asciiTheme="minorEastAsia" w:hAnsiTheme="minorEastAsia" w:cs="仿宋_GB2312" w:hint="eastAsia"/>
          <w:sz w:val="28"/>
          <w:szCs w:val="28"/>
        </w:rPr>
        <w:t>安排</w:t>
      </w:r>
      <w:r w:rsidR="005F04F9" w:rsidRPr="0094441A">
        <w:rPr>
          <w:rFonts w:asciiTheme="minorEastAsia" w:hAnsiTheme="minorEastAsia" w:cs="仿宋_GB2312" w:hint="eastAsia"/>
          <w:sz w:val="28"/>
          <w:szCs w:val="28"/>
        </w:rPr>
        <w:t>和参加培训教师名单附后</w:t>
      </w:r>
      <w:r w:rsidR="0057640E" w:rsidRPr="0094441A">
        <w:rPr>
          <w:rFonts w:asciiTheme="minorEastAsia" w:hAnsiTheme="minorEastAsia" w:cs="仿宋_GB2312" w:hint="eastAsia"/>
          <w:sz w:val="28"/>
          <w:szCs w:val="28"/>
        </w:rPr>
        <w:t>（见附件）。</w:t>
      </w:r>
    </w:p>
    <w:p w:rsidR="0057640E" w:rsidRPr="009D5ADA" w:rsidRDefault="006D2FD2" w:rsidP="0057640E">
      <w:pPr>
        <w:spacing w:line="600" w:lineRule="exact"/>
        <w:ind w:firstLineChars="200" w:firstLine="562"/>
        <w:rPr>
          <w:rFonts w:asciiTheme="minorEastAsia" w:hAnsiTheme="minorEastAsia" w:cs="仿宋_GB2312"/>
          <w:b/>
          <w:sz w:val="28"/>
          <w:szCs w:val="28"/>
        </w:rPr>
      </w:pPr>
      <w:r>
        <w:rPr>
          <w:rFonts w:asciiTheme="minorEastAsia" w:hAnsiTheme="minorEastAsia" w:cs="黑体" w:hint="eastAsia"/>
          <w:b/>
          <w:sz w:val="28"/>
          <w:szCs w:val="28"/>
        </w:rPr>
        <w:t xml:space="preserve"> </w:t>
      </w:r>
      <w:r w:rsidR="00C01978" w:rsidRPr="009D5ADA">
        <w:rPr>
          <w:rFonts w:asciiTheme="minorEastAsia" w:hAnsiTheme="minorEastAsia" w:cs="黑体" w:hint="eastAsia"/>
          <w:b/>
          <w:sz w:val="28"/>
          <w:szCs w:val="28"/>
        </w:rPr>
        <w:t>二、</w:t>
      </w:r>
      <w:r w:rsidR="0057640E" w:rsidRPr="009D5ADA">
        <w:rPr>
          <w:rFonts w:asciiTheme="minorEastAsia" w:hAnsiTheme="minorEastAsia" w:cs="黑体" w:hint="eastAsia"/>
          <w:b/>
          <w:sz w:val="28"/>
          <w:szCs w:val="28"/>
        </w:rPr>
        <w:t>培训要求</w:t>
      </w:r>
    </w:p>
    <w:p w:rsidR="001B7827" w:rsidRPr="0094441A" w:rsidRDefault="00977D12" w:rsidP="00FE0DC0">
      <w:pPr>
        <w:spacing w:line="600" w:lineRule="exact"/>
        <w:ind w:firstLine="570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各教学单位要切实肩负起</w:t>
      </w:r>
      <w:r w:rsidR="005F04F9">
        <w:rPr>
          <w:rFonts w:asciiTheme="minorEastAsia" w:hAnsiTheme="minorEastAsia" w:cs="仿宋_GB2312" w:hint="eastAsia"/>
          <w:sz w:val="28"/>
          <w:szCs w:val="28"/>
        </w:rPr>
        <w:t>“</w:t>
      </w:r>
      <w:r>
        <w:rPr>
          <w:rFonts w:asciiTheme="minorEastAsia" w:hAnsiTheme="minorEastAsia" w:cs="仿宋_GB2312" w:hint="eastAsia"/>
          <w:sz w:val="28"/>
          <w:szCs w:val="28"/>
        </w:rPr>
        <w:t>马工程</w:t>
      </w:r>
      <w:r w:rsidR="005F04F9">
        <w:rPr>
          <w:rFonts w:asciiTheme="minorEastAsia" w:hAnsiTheme="minorEastAsia" w:cs="仿宋_GB2312" w:hint="eastAsia"/>
          <w:sz w:val="28"/>
          <w:szCs w:val="28"/>
        </w:rPr>
        <w:t>”</w:t>
      </w:r>
      <w:r>
        <w:rPr>
          <w:rFonts w:asciiTheme="minorEastAsia" w:hAnsiTheme="minorEastAsia" w:cs="仿宋_GB2312" w:hint="eastAsia"/>
          <w:sz w:val="28"/>
          <w:szCs w:val="28"/>
        </w:rPr>
        <w:t>教材使用的主体责任，</w:t>
      </w:r>
      <w:r w:rsidR="005F04F9">
        <w:rPr>
          <w:rFonts w:asciiTheme="minorEastAsia" w:hAnsiTheme="minorEastAsia" w:cs="仿宋_GB2312" w:hint="eastAsia"/>
          <w:sz w:val="28"/>
          <w:szCs w:val="28"/>
        </w:rPr>
        <w:t>组织</w:t>
      </w:r>
      <w:r>
        <w:rPr>
          <w:rFonts w:asciiTheme="minorEastAsia" w:hAnsiTheme="minorEastAsia" w:cs="仿宋_GB2312" w:hint="eastAsia"/>
          <w:sz w:val="28"/>
          <w:szCs w:val="28"/>
        </w:rPr>
        <w:t>安排好本部门</w:t>
      </w:r>
      <w:r w:rsidR="005F04F9">
        <w:rPr>
          <w:rFonts w:asciiTheme="minorEastAsia" w:hAnsiTheme="minorEastAsia" w:cs="仿宋_GB2312" w:hint="eastAsia"/>
          <w:sz w:val="28"/>
          <w:szCs w:val="28"/>
        </w:rPr>
        <w:t>“</w:t>
      </w:r>
      <w:r w:rsidR="00C01978" w:rsidRPr="009A63D4">
        <w:rPr>
          <w:rFonts w:asciiTheme="minorEastAsia" w:hAnsiTheme="minorEastAsia" w:cs="仿宋_GB2312" w:hint="eastAsia"/>
          <w:sz w:val="28"/>
          <w:szCs w:val="28"/>
        </w:rPr>
        <w:t>马工程</w:t>
      </w:r>
      <w:r w:rsidR="005F04F9">
        <w:rPr>
          <w:rFonts w:asciiTheme="minorEastAsia" w:hAnsiTheme="minorEastAsia" w:cs="仿宋_GB2312" w:hint="eastAsia"/>
          <w:sz w:val="28"/>
          <w:szCs w:val="28"/>
        </w:rPr>
        <w:t>”</w:t>
      </w:r>
      <w:r w:rsidR="00C01978" w:rsidRPr="009A63D4">
        <w:rPr>
          <w:rFonts w:asciiTheme="minorEastAsia" w:hAnsiTheme="minorEastAsia" w:cs="仿宋_GB2312" w:hint="eastAsia"/>
          <w:sz w:val="28"/>
          <w:szCs w:val="28"/>
        </w:rPr>
        <w:t>教材任课教师</w:t>
      </w:r>
      <w:r w:rsidR="005F04F9">
        <w:rPr>
          <w:rFonts w:asciiTheme="minorEastAsia" w:hAnsiTheme="minorEastAsia" w:cs="仿宋_GB2312" w:hint="eastAsia"/>
          <w:sz w:val="28"/>
          <w:szCs w:val="28"/>
        </w:rPr>
        <w:t>的</w:t>
      </w:r>
      <w:r w:rsidR="00C01978" w:rsidRPr="009A63D4">
        <w:rPr>
          <w:rFonts w:asciiTheme="minorEastAsia" w:hAnsiTheme="minorEastAsia" w:cs="仿宋_GB2312" w:hint="eastAsia"/>
          <w:sz w:val="28"/>
          <w:szCs w:val="28"/>
        </w:rPr>
        <w:t>培训工作，切实做到“先培训、后上课”</w:t>
      </w:r>
      <w:r w:rsidR="005F04F9" w:rsidRPr="0094441A">
        <w:rPr>
          <w:rFonts w:asciiTheme="minorEastAsia" w:hAnsiTheme="minorEastAsia" w:cs="仿宋_GB2312" w:hint="eastAsia"/>
          <w:sz w:val="28"/>
          <w:szCs w:val="28"/>
        </w:rPr>
        <w:t>，确保</w:t>
      </w:r>
      <w:r w:rsidR="00DD401A" w:rsidRPr="0094441A">
        <w:rPr>
          <w:rFonts w:asciiTheme="minorEastAsia" w:hAnsiTheme="minorEastAsia" w:cs="仿宋_GB2312" w:hint="eastAsia"/>
          <w:sz w:val="28"/>
          <w:szCs w:val="28"/>
        </w:rPr>
        <w:t>任课教师</w:t>
      </w:r>
      <w:r w:rsidR="00FE0DC0">
        <w:rPr>
          <w:rFonts w:asciiTheme="minorEastAsia" w:hAnsiTheme="minorEastAsia" w:cs="仿宋_GB2312" w:hint="eastAsia"/>
          <w:sz w:val="28"/>
          <w:szCs w:val="28"/>
        </w:rPr>
        <w:t>在</w:t>
      </w:r>
      <w:r w:rsidR="007A57AB">
        <w:rPr>
          <w:rFonts w:asciiTheme="minorEastAsia" w:hAnsiTheme="minorEastAsia" w:cs="仿宋_GB2312" w:hint="eastAsia"/>
          <w:sz w:val="28"/>
          <w:szCs w:val="28"/>
        </w:rPr>
        <w:t>2019</w:t>
      </w:r>
      <w:r w:rsidR="00FE0DC0">
        <w:rPr>
          <w:rFonts w:asciiTheme="minorEastAsia" w:hAnsiTheme="minorEastAsia" w:cs="仿宋_GB2312" w:hint="eastAsia"/>
          <w:sz w:val="28"/>
          <w:szCs w:val="28"/>
        </w:rPr>
        <w:t>年</w:t>
      </w:r>
      <w:r w:rsidR="007A57AB">
        <w:rPr>
          <w:rFonts w:asciiTheme="minorEastAsia" w:hAnsiTheme="minorEastAsia" w:cs="仿宋_GB2312" w:hint="eastAsia"/>
          <w:sz w:val="28"/>
          <w:szCs w:val="28"/>
        </w:rPr>
        <w:t>2</w:t>
      </w:r>
      <w:r w:rsidR="00FA5F25">
        <w:rPr>
          <w:rFonts w:asciiTheme="minorEastAsia" w:hAnsiTheme="minorEastAsia" w:cs="仿宋_GB2312" w:hint="eastAsia"/>
          <w:sz w:val="28"/>
          <w:szCs w:val="28"/>
        </w:rPr>
        <w:t>月</w:t>
      </w:r>
      <w:r w:rsidR="007A57AB">
        <w:rPr>
          <w:rFonts w:asciiTheme="minorEastAsia" w:hAnsiTheme="minorEastAsia" w:cs="仿宋_GB2312" w:hint="eastAsia"/>
          <w:sz w:val="28"/>
          <w:szCs w:val="28"/>
        </w:rPr>
        <w:t>24</w:t>
      </w:r>
      <w:r w:rsidR="00FA5F25">
        <w:rPr>
          <w:rFonts w:asciiTheme="minorEastAsia" w:hAnsiTheme="minorEastAsia" w:cs="仿宋_GB2312" w:hint="eastAsia"/>
          <w:sz w:val="28"/>
          <w:szCs w:val="28"/>
        </w:rPr>
        <w:t>日前完成</w:t>
      </w:r>
      <w:r w:rsidR="00DD401A" w:rsidRPr="0094441A">
        <w:rPr>
          <w:rFonts w:asciiTheme="minorEastAsia" w:hAnsiTheme="minorEastAsia" w:cs="仿宋_GB2312" w:hint="eastAsia"/>
          <w:sz w:val="28"/>
          <w:szCs w:val="28"/>
        </w:rPr>
        <w:t>培训。</w:t>
      </w:r>
    </w:p>
    <w:p w:rsidR="001B7827" w:rsidRPr="009D5ADA" w:rsidRDefault="00C01978">
      <w:pPr>
        <w:spacing w:line="600" w:lineRule="exact"/>
        <w:rPr>
          <w:rFonts w:asciiTheme="minorEastAsia" w:hAnsiTheme="minorEastAsia" w:cs="仿宋_GB2312"/>
          <w:b/>
          <w:color w:val="000000"/>
          <w:kern w:val="0"/>
          <w:sz w:val="28"/>
          <w:szCs w:val="28"/>
        </w:rPr>
      </w:pPr>
      <w:r w:rsidRPr="009A63D4">
        <w:rPr>
          <w:rFonts w:asciiTheme="minorEastAsia" w:hAnsiTheme="minorEastAsia" w:cs="仿宋_GB2312" w:hint="eastAsia"/>
          <w:sz w:val="28"/>
          <w:szCs w:val="28"/>
        </w:rPr>
        <w:t xml:space="preserve">  </w:t>
      </w:r>
      <w:r w:rsidRPr="009A63D4">
        <w:rPr>
          <w:rFonts w:asciiTheme="minorEastAsia" w:hAnsiTheme="minorEastAsia" w:cs="黑体" w:hint="eastAsia"/>
          <w:color w:val="000000"/>
          <w:kern w:val="0"/>
          <w:sz w:val="28"/>
          <w:szCs w:val="28"/>
        </w:rPr>
        <w:t xml:space="preserve">  </w:t>
      </w:r>
      <w:r w:rsidR="00FE26C9" w:rsidRPr="009D5ADA">
        <w:rPr>
          <w:rFonts w:asciiTheme="minorEastAsia" w:hAnsiTheme="minorEastAsia" w:cs="黑体" w:hint="eastAsia"/>
          <w:b/>
          <w:color w:val="000000"/>
          <w:kern w:val="0"/>
          <w:sz w:val="28"/>
          <w:szCs w:val="28"/>
        </w:rPr>
        <w:t xml:space="preserve"> </w:t>
      </w:r>
      <w:r w:rsidR="00977D12" w:rsidRPr="009D5ADA">
        <w:rPr>
          <w:rFonts w:asciiTheme="minorEastAsia" w:hAnsiTheme="minorEastAsia" w:cs="黑体" w:hint="eastAsia"/>
          <w:b/>
          <w:color w:val="000000"/>
          <w:kern w:val="0"/>
          <w:sz w:val="28"/>
          <w:szCs w:val="28"/>
        </w:rPr>
        <w:t>三、培训费用</w:t>
      </w:r>
    </w:p>
    <w:p w:rsidR="001B7827" w:rsidRPr="009A63D4" w:rsidRDefault="00977D12" w:rsidP="000D108D">
      <w:pPr>
        <w:spacing w:line="600" w:lineRule="exact"/>
        <w:ind w:firstLine="6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在线培训费为每门课程</w:t>
      </w:r>
      <w:r w:rsidR="007E5558">
        <w:rPr>
          <w:rFonts w:asciiTheme="minorEastAsia" w:hAnsiTheme="minorEastAsia" w:cs="仿宋_GB2312" w:hint="eastAsia"/>
          <w:sz w:val="28"/>
          <w:szCs w:val="28"/>
        </w:rPr>
        <w:t>600</w:t>
      </w:r>
      <w:r>
        <w:rPr>
          <w:rFonts w:asciiTheme="minorEastAsia" w:hAnsiTheme="minorEastAsia" w:cs="仿宋_GB2312" w:hint="eastAsia"/>
          <w:sz w:val="28"/>
          <w:szCs w:val="28"/>
        </w:rPr>
        <w:t>元/人。</w:t>
      </w:r>
      <w:r w:rsidR="007A57AB">
        <w:rPr>
          <w:rFonts w:asciiTheme="minorEastAsia" w:hAnsiTheme="minorEastAsia" w:cs="仿宋_GB2312" w:hint="eastAsia"/>
          <w:sz w:val="28"/>
          <w:szCs w:val="28"/>
        </w:rPr>
        <w:t>培训费用由</w:t>
      </w:r>
      <w:r w:rsidR="000D108D">
        <w:rPr>
          <w:rFonts w:asciiTheme="minorEastAsia" w:hAnsiTheme="minorEastAsia" w:cs="仿宋_GB2312" w:hint="eastAsia"/>
          <w:sz w:val="28"/>
          <w:szCs w:val="28"/>
        </w:rPr>
        <w:t>教务处</w:t>
      </w:r>
      <w:r w:rsidR="00DD401A">
        <w:rPr>
          <w:rFonts w:asciiTheme="minorEastAsia" w:hAnsiTheme="minorEastAsia" w:cs="仿宋_GB2312" w:hint="eastAsia"/>
          <w:sz w:val="28"/>
          <w:szCs w:val="28"/>
        </w:rPr>
        <w:t>统一</w:t>
      </w:r>
      <w:r w:rsidR="007A57AB">
        <w:rPr>
          <w:rFonts w:asciiTheme="minorEastAsia" w:hAnsiTheme="minorEastAsia" w:cs="仿宋_GB2312" w:hint="eastAsia"/>
          <w:sz w:val="28"/>
          <w:szCs w:val="28"/>
        </w:rPr>
        <w:t>支付，</w:t>
      </w:r>
      <w:r w:rsidR="007A57AB">
        <w:rPr>
          <w:rFonts w:asciiTheme="minorEastAsia" w:hAnsiTheme="minorEastAsia" w:cs="仿宋_GB2312" w:hint="eastAsia"/>
          <w:sz w:val="28"/>
          <w:szCs w:val="28"/>
        </w:rPr>
        <w:lastRenderedPageBreak/>
        <w:t>参加培训的教师到教材科领取学习卡。</w:t>
      </w:r>
    </w:p>
    <w:p w:rsidR="001B7827" w:rsidRDefault="00C01978" w:rsidP="004306F6">
      <w:pPr>
        <w:spacing w:line="600" w:lineRule="exact"/>
        <w:ind w:firstLineChars="200" w:firstLine="560"/>
        <w:rPr>
          <w:rFonts w:asciiTheme="minorEastAsia" w:hAnsiTheme="minorEastAsia" w:cs="仿宋_GB2312"/>
          <w:sz w:val="28"/>
          <w:szCs w:val="28"/>
        </w:rPr>
      </w:pPr>
      <w:r w:rsidRPr="009A63D4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附件：</w:t>
      </w:r>
      <w:bookmarkStart w:id="1" w:name="_GoBack"/>
      <w:bookmarkEnd w:id="1"/>
      <w:r w:rsidR="00DD401A" w:rsidRPr="0094441A">
        <w:rPr>
          <w:rFonts w:asciiTheme="minorEastAsia" w:hAnsiTheme="minorEastAsia" w:cs="仿宋_GB2312" w:hint="eastAsia"/>
          <w:sz w:val="28"/>
          <w:szCs w:val="28"/>
        </w:rPr>
        <w:t>参加</w:t>
      </w:r>
      <w:r w:rsidR="000D108D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在线</w:t>
      </w:r>
      <w:r w:rsidR="000D108D">
        <w:rPr>
          <w:rFonts w:asciiTheme="minorEastAsia" w:hAnsiTheme="minorEastAsia" w:cs="仿宋_GB2312" w:hint="eastAsia"/>
          <w:sz w:val="28"/>
          <w:szCs w:val="28"/>
        </w:rPr>
        <w:t>培训教师名单和</w:t>
      </w:r>
      <w:r w:rsidR="000D108D" w:rsidRPr="009A63D4">
        <w:rPr>
          <w:rFonts w:asciiTheme="minorEastAsia" w:hAnsiTheme="minorEastAsia" w:cs="仿宋_GB2312" w:hint="eastAsia"/>
          <w:sz w:val="28"/>
          <w:szCs w:val="28"/>
        </w:rPr>
        <w:t>课程安排</w:t>
      </w:r>
      <w:r w:rsidRPr="009A63D4">
        <w:rPr>
          <w:rFonts w:asciiTheme="minorEastAsia" w:hAnsiTheme="minorEastAsia" w:cs="仿宋_GB2312" w:hint="eastAsia"/>
          <w:sz w:val="28"/>
          <w:szCs w:val="28"/>
        </w:rPr>
        <w:t xml:space="preserve"> </w:t>
      </w:r>
    </w:p>
    <w:p w:rsidR="00EE32DA" w:rsidRPr="004306F6" w:rsidRDefault="00EE32DA" w:rsidP="00EE32DA">
      <w:pPr>
        <w:spacing w:line="600" w:lineRule="exact"/>
        <w:ind w:firstLineChars="200" w:firstLine="508"/>
        <w:rPr>
          <w:rFonts w:asciiTheme="minorEastAsia" w:hAnsiTheme="minorEastAsia" w:cs="仿宋_GB2312"/>
          <w:color w:val="000000"/>
          <w:spacing w:val="-13"/>
          <w:kern w:val="0"/>
          <w:sz w:val="28"/>
          <w:szCs w:val="28"/>
        </w:rPr>
      </w:pPr>
    </w:p>
    <w:p w:rsidR="001B7827" w:rsidRPr="009A63D4" w:rsidRDefault="00C01978">
      <w:pPr>
        <w:spacing w:line="600" w:lineRule="exact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9A63D4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 xml:space="preserve">                                   </w:t>
      </w:r>
      <w:r w:rsidR="004306F6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 xml:space="preserve">        </w:t>
      </w:r>
      <w:r w:rsidR="000D108D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 xml:space="preserve"> 教务处</w:t>
      </w:r>
      <w:r w:rsidRPr="009A63D4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 xml:space="preserve">                                          </w:t>
      </w:r>
    </w:p>
    <w:p w:rsidR="00C004EB" w:rsidRDefault="00C01978">
      <w:pPr>
        <w:spacing w:line="600" w:lineRule="exact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9A63D4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 xml:space="preserve">      </w:t>
      </w:r>
      <w:r w:rsidR="00A72492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 xml:space="preserve">                            </w:t>
      </w:r>
      <w:r w:rsidR="004306F6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 xml:space="preserve">     </w:t>
      </w:r>
      <w:r w:rsidR="00F120A3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2019</w:t>
      </w:r>
      <w:r w:rsidRPr="009A63D4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年</w:t>
      </w:r>
      <w:r w:rsidR="00A72492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1</w:t>
      </w:r>
      <w:r w:rsidRPr="009A63D4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 xml:space="preserve">月 </w:t>
      </w:r>
      <w:r w:rsidR="00835C60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10</w:t>
      </w:r>
      <w:r w:rsidRPr="009A63D4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日</w:t>
      </w:r>
    </w:p>
    <w:p w:rsidR="00950B37" w:rsidRDefault="00950B37">
      <w:pPr>
        <w:spacing w:line="600" w:lineRule="exact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</w:p>
    <w:p w:rsidR="00950B37" w:rsidRDefault="00950B37">
      <w:pPr>
        <w:spacing w:line="600" w:lineRule="exact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</w:p>
    <w:p w:rsidR="00333AF9" w:rsidRPr="00140940" w:rsidRDefault="0094441A" w:rsidP="00753E6B">
      <w:pPr>
        <w:ind w:firstLineChars="600" w:firstLine="1687"/>
        <w:rPr>
          <w:rFonts w:asciiTheme="minorEastAsia" w:hAnsiTheme="minorEastAsia" w:cs="黑体"/>
          <w:b/>
          <w:sz w:val="30"/>
          <w:szCs w:val="30"/>
        </w:rPr>
      </w:pPr>
      <w:r w:rsidRPr="0094441A">
        <w:rPr>
          <w:rFonts w:asciiTheme="minorEastAsia" w:hAnsiTheme="minorEastAsia" w:cs="黑体" w:hint="eastAsia"/>
          <w:b/>
          <w:sz w:val="28"/>
          <w:szCs w:val="28"/>
        </w:rPr>
        <w:t>参加</w:t>
      </w:r>
      <w:r w:rsidR="00140940">
        <w:rPr>
          <w:rFonts w:asciiTheme="minorEastAsia" w:hAnsiTheme="minorEastAsia" w:cs="仿宋_GB2312" w:hint="eastAsia"/>
          <w:b/>
          <w:color w:val="000000"/>
          <w:kern w:val="0"/>
          <w:sz w:val="30"/>
          <w:szCs w:val="30"/>
        </w:rPr>
        <w:t>在线</w:t>
      </w:r>
      <w:r w:rsidR="00333AF9" w:rsidRPr="00140940">
        <w:rPr>
          <w:rFonts w:asciiTheme="minorEastAsia" w:hAnsiTheme="minorEastAsia" w:cs="仿宋_GB2312" w:hint="eastAsia"/>
          <w:b/>
          <w:sz w:val="30"/>
          <w:szCs w:val="30"/>
        </w:rPr>
        <w:t>培训教师名单</w:t>
      </w:r>
      <w:r w:rsidR="00753E6B">
        <w:rPr>
          <w:rFonts w:asciiTheme="minorEastAsia" w:hAnsiTheme="minorEastAsia" w:cs="仿宋_GB2312" w:hint="eastAsia"/>
          <w:b/>
          <w:sz w:val="30"/>
          <w:szCs w:val="30"/>
        </w:rPr>
        <w:t>和课程安排</w:t>
      </w:r>
    </w:p>
    <w:tbl>
      <w:tblPr>
        <w:tblW w:w="8080" w:type="dxa"/>
        <w:tblInd w:w="108" w:type="dxa"/>
        <w:tblLook w:val="04A0"/>
      </w:tblPr>
      <w:tblGrid>
        <w:gridCol w:w="1418"/>
        <w:gridCol w:w="1134"/>
        <w:gridCol w:w="2410"/>
        <w:gridCol w:w="3118"/>
      </w:tblGrid>
      <w:tr w:rsidR="00333AF9" w:rsidRPr="00C01978" w:rsidTr="004306F6">
        <w:trPr>
          <w:trHeight w:val="7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F9" w:rsidRPr="00C01978" w:rsidRDefault="00333AF9" w:rsidP="00EF74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F9" w:rsidRPr="00C01978" w:rsidRDefault="00333AF9" w:rsidP="00C019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C019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F9" w:rsidRPr="00C01978" w:rsidRDefault="00333AF9" w:rsidP="00C019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C019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讲授课程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AF9" w:rsidRPr="00C01978" w:rsidRDefault="00333AF9" w:rsidP="00C019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C019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培训教材名称</w:t>
            </w:r>
          </w:p>
        </w:tc>
      </w:tr>
      <w:tr w:rsidR="00A72492" w:rsidRPr="00C01978" w:rsidTr="004306F6">
        <w:trPr>
          <w:trHeight w:val="4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92" w:rsidRPr="00F120A3" w:rsidRDefault="00A72492" w:rsidP="002816A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文</w:t>
            </w:r>
            <w:r w:rsidR="004D3333"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传</w:t>
            </w: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92" w:rsidRPr="00F120A3" w:rsidRDefault="008620BA" w:rsidP="00B63D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周古欣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92" w:rsidRPr="00F120A3" w:rsidRDefault="008620BA" w:rsidP="00B63D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广告学原理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92" w:rsidRPr="00F120A3" w:rsidRDefault="008620BA" w:rsidP="00A724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《广告学</w:t>
            </w:r>
            <w:r w:rsidR="00A72492"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概论》</w:t>
            </w:r>
          </w:p>
        </w:tc>
      </w:tr>
      <w:tr w:rsidR="00A72492" w:rsidRPr="00C01978" w:rsidTr="004306F6">
        <w:trPr>
          <w:trHeight w:val="4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92" w:rsidRPr="00F120A3" w:rsidRDefault="004D3333" w:rsidP="002816A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文传学院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92" w:rsidRPr="00F120A3" w:rsidRDefault="008620BA" w:rsidP="00B63D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马俊锋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92" w:rsidRPr="00F120A3" w:rsidRDefault="00A72492" w:rsidP="00B63D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文学</w:t>
            </w:r>
            <w:r w:rsidR="00B63DF8"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基本原理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92" w:rsidRPr="00F120A3" w:rsidRDefault="00A72492" w:rsidP="00A724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《文学理论》</w:t>
            </w:r>
          </w:p>
        </w:tc>
      </w:tr>
      <w:tr w:rsidR="00A72492" w:rsidRPr="00C01978" w:rsidTr="004306F6">
        <w:trPr>
          <w:trHeight w:val="4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92" w:rsidRPr="00F120A3" w:rsidRDefault="004D3333" w:rsidP="002816A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文传学院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92" w:rsidRPr="00F120A3" w:rsidRDefault="008620BA" w:rsidP="00B63D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马俊锋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92" w:rsidRPr="00F120A3" w:rsidRDefault="00B63DF8" w:rsidP="00B63D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西方文艺</w:t>
            </w:r>
            <w:r w:rsidR="00A72492"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理论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92" w:rsidRPr="00F120A3" w:rsidRDefault="00A72492" w:rsidP="00A724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《西方文学理论》</w:t>
            </w:r>
          </w:p>
        </w:tc>
      </w:tr>
      <w:tr w:rsidR="00A72492" w:rsidRPr="00C01978" w:rsidTr="004306F6">
        <w:trPr>
          <w:trHeight w:val="4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92" w:rsidRPr="00F120A3" w:rsidRDefault="004D3333" w:rsidP="002816A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文传学院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92" w:rsidRPr="00F120A3" w:rsidRDefault="008620BA" w:rsidP="00B63D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蔡  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92" w:rsidRPr="00F120A3" w:rsidRDefault="00A72492" w:rsidP="00B63D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中国古代文学史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92" w:rsidRPr="00F120A3" w:rsidRDefault="00A72492" w:rsidP="00A724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《中国古代文学史》</w:t>
            </w:r>
          </w:p>
        </w:tc>
      </w:tr>
      <w:tr w:rsidR="00A72492" w:rsidRPr="00C01978" w:rsidTr="004306F6">
        <w:trPr>
          <w:trHeight w:val="4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92" w:rsidRPr="00F120A3" w:rsidRDefault="004D3333" w:rsidP="00EF74E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文传学院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92" w:rsidRPr="00F120A3" w:rsidRDefault="008620BA" w:rsidP="00B63D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徐利华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92" w:rsidRPr="00F120A3" w:rsidRDefault="00A72492" w:rsidP="00B63D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中国古代文学史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92" w:rsidRPr="00F120A3" w:rsidRDefault="00A72492" w:rsidP="00A724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《中国古代文学史》</w:t>
            </w:r>
          </w:p>
        </w:tc>
      </w:tr>
      <w:tr w:rsidR="00A72492" w:rsidRPr="00C01978" w:rsidTr="004306F6">
        <w:trPr>
          <w:trHeight w:val="4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92" w:rsidRPr="00F120A3" w:rsidRDefault="004D3333" w:rsidP="00EF74E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文传学院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92" w:rsidRPr="00F120A3" w:rsidRDefault="008620BA" w:rsidP="00B63D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默书民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92" w:rsidRPr="00F120A3" w:rsidRDefault="008620BA" w:rsidP="00B63D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新闻学原理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92" w:rsidRPr="00F120A3" w:rsidRDefault="00A72492" w:rsidP="008620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《</w:t>
            </w:r>
            <w:r w:rsidR="008620BA"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新闻学概论</w:t>
            </w: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A72492" w:rsidRPr="00C01978" w:rsidTr="004306F6">
        <w:trPr>
          <w:trHeight w:val="4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92" w:rsidRPr="00F120A3" w:rsidRDefault="004D3333" w:rsidP="00EF74E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文传学院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92" w:rsidRPr="00F120A3" w:rsidRDefault="008620BA" w:rsidP="00B63D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赵双阁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92" w:rsidRPr="00F120A3" w:rsidRDefault="008620BA" w:rsidP="00B63D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新闻学原理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92" w:rsidRPr="00F120A3" w:rsidRDefault="00A72492" w:rsidP="008620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《</w:t>
            </w:r>
            <w:r w:rsidR="008620BA"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新闻学概论</w:t>
            </w: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A72492" w:rsidRPr="00C01978" w:rsidTr="004306F6">
        <w:trPr>
          <w:trHeight w:val="4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92" w:rsidRPr="00F120A3" w:rsidRDefault="00A72492" w:rsidP="00EF74E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92" w:rsidRPr="00F120A3" w:rsidRDefault="008620BA" w:rsidP="00B63D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李  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492" w:rsidRPr="00F120A3" w:rsidRDefault="00B63DF8" w:rsidP="00B63DF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国际</w:t>
            </w:r>
            <w:r w:rsidR="00A72492"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法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492" w:rsidRPr="00F120A3" w:rsidRDefault="00A72492" w:rsidP="00A72492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仿宋_GB2312" w:hint="eastAsia"/>
                <w:sz w:val="24"/>
              </w:rPr>
              <w:t>《</w:t>
            </w: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国际公法学》</w:t>
            </w:r>
          </w:p>
        </w:tc>
      </w:tr>
      <w:tr w:rsidR="00A72492" w:rsidRPr="00C01978" w:rsidTr="004306F6">
        <w:trPr>
          <w:trHeight w:val="4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92" w:rsidRPr="00F120A3" w:rsidRDefault="00F120A3" w:rsidP="00EF74E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92" w:rsidRPr="00F120A3" w:rsidRDefault="00835C60" w:rsidP="008620B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r w:rsidRPr="00835C60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栾秋琳</w:t>
            </w:r>
            <w:r w:rsidR="008620BA"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492" w:rsidRPr="00F120A3" w:rsidRDefault="00F120A3" w:rsidP="00B63D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区域经济学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492" w:rsidRPr="00F120A3" w:rsidRDefault="008620BA" w:rsidP="00A724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《</w:t>
            </w:r>
            <w:r w:rsid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区域经济学</w:t>
            </w:r>
            <w:r w:rsidR="00A72492"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A72492" w:rsidRPr="00C01978" w:rsidTr="004306F6">
        <w:trPr>
          <w:trHeight w:val="4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92" w:rsidRPr="00F120A3" w:rsidRDefault="00F120A3" w:rsidP="00EF74E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92" w:rsidRPr="00F120A3" w:rsidRDefault="00835C60" w:rsidP="00B63D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35C60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赵培红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492" w:rsidRPr="00F120A3" w:rsidRDefault="00F120A3" w:rsidP="00B63DF8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区域经济学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492" w:rsidRPr="00F120A3" w:rsidRDefault="008620BA" w:rsidP="00A72492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《</w:t>
            </w:r>
            <w:r w:rsid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区域经济学</w:t>
            </w:r>
            <w:r w:rsidR="00A72492"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A72492" w:rsidRPr="00C01978" w:rsidTr="004306F6">
        <w:trPr>
          <w:trHeight w:val="4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92" w:rsidRPr="00F120A3" w:rsidRDefault="00A72492" w:rsidP="00EF74E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92" w:rsidRPr="00F120A3" w:rsidRDefault="00835C60" w:rsidP="00B63D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35C60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咸星兰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92" w:rsidRPr="00F120A3" w:rsidRDefault="00A72492" w:rsidP="00B63D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西方经济学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92" w:rsidRPr="00F120A3" w:rsidRDefault="00275251" w:rsidP="0027525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《</w:t>
            </w:r>
            <w:r w:rsidR="00A72492"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西方经济学</w:t>
            </w: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》</w:t>
            </w:r>
          </w:p>
        </w:tc>
      </w:tr>
      <w:tr w:rsidR="00835C60" w:rsidRPr="00C01978" w:rsidTr="004306F6">
        <w:trPr>
          <w:trHeight w:val="4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60" w:rsidRPr="00F120A3" w:rsidRDefault="00835C60" w:rsidP="00EE0B2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60" w:rsidRPr="00F120A3" w:rsidRDefault="00835C60" w:rsidP="00EE0B2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35C60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张美岭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60" w:rsidRPr="00F120A3" w:rsidRDefault="00835C60" w:rsidP="00EE0B2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西方经济学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60" w:rsidRPr="00F120A3" w:rsidRDefault="00835C60" w:rsidP="00EE0B2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《西方经济学》</w:t>
            </w:r>
          </w:p>
        </w:tc>
      </w:tr>
      <w:tr w:rsidR="00835C60" w:rsidRPr="00C01978" w:rsidTr="004306F6">
        <w:trPr>
          <w:trHeight w:val="4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60" w:rsidRPr="00F120A3" w:rsidRDefault="00835C60" w:rsidP="00EE0B2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60" w:rsidRPr="00F120A3" w:rsidRDefault="00835C60" w:rsidP="00EE0B2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35C60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赵雪冉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60" w:rsidRPr="00F120A3" w:rsidRDefault="00835C60" w:rsidP="00EE0B2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西方经济学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60" w:rsidRPr="00F120A3" w:rsidRDefault="00835C60" w:rsidP="00EE0B2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《西方经济学》</w:t>
            </w:r>
          </w:p>
        </w:tc>
      </w:tr>
      <w:tr w:rsidR="00835C60" w:rsidRPr="00C01978" w:rsidTr="004306F6">
        <w:trPr>
          <w:trHeight w:val="4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60" w:rsidRPr="00F120A3" w:rsidRDefault="00835C60" w:rsidP="00EE0B2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60" w:rsidRPr="00F120A3" w:rsidRDefault="00835C60" w:rsidP="00EE0B2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35C60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薛龙飞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60" w:rsidRPr="00F120A3" w:rsidRDefault="00835C60" w:rsidP="00EE0B2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西方经济学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60" w:rsidRPr="00F120A3" w:rsidRDefault="00835C60" w:rsidP="00EE0B21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《西方经济学》</w:t>
            </w:r>
          </w:p>
        </w:tc>
      </w:tr>
      <w:tr w:rsidR="00835C60" w:rsidRPr="00C01978" w:rsidTr="004306F6">
        <w:trPr>
          <w:trHeight w:val="4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60" w:rsidRPr="00F120A3" w:rsidRDefault="00835C60" w:rsidP="00EF74E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60" w:rsidRPr="00F120A3" w:rsidRDefault="00835C60" w:rsidP="00B63D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35C60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李</w:t>
            </w:r>
            <w:r w:rsidR="00CF13E0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 </w:t>
            </w:r>
            <w:r w:rsidRPr="00835C60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60" w:rsidRPr="00F120A3" w:rsidRDefault="00835C60" w:rsidP="00B63D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西方经济学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60" w:rsidRPr="00F120A3" w:rsidRDefault="00835C60" w:rsidP="00A724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《西方经济学》</w:t>
            </w:r>
          </w:p>
        </w:tc>
      </w:tr>
      <w:tr w:rsidR="00835C60" w:rsidRPr="00C01978" w:rsidTr="004306F6">
        <w:trPr>
          <w:trHeight w:val="4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60" w:rsidRPr="00F120A3" w:rsidRDefault="00835C60" w:rsidP="00EF74E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60" w:rsidRPr="00F120A3" w:rsidRDefault="00835C60" w:rsidP="00B63D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35C60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董平均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60" w:rsidRPr="00F120A3" w:rsidRDefault="00835C60" w:rsidP="00B63D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西方经济学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60" w:rsidRPr="00F120A3" w:rsidRDefault="00835C60" w:rsidP="00A724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《西方经济学》</w:t>
            </w:r>
          </w:p>
        </w:tc>
      </w:tr>
      <w:tr w:rsidR="00835C60" w:rsidRPr="00C01978" w:rsidTr="004306F6">
        <w:trPr>
          <w:trHeight w:val="4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60" w:rsidRPr="00F120A3" w:rsidRDefault="00835C60" w:rsidP="00EF74E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60" w:rsidRPr="00F120A3" w:rsidRDefault="00835C60" w:rsidP="00B63DF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835C60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冯爱柱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60" w:rsidRPr="00F120A3" w:rsidRDefault="00835C60" w:rsidP="00B63DF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西方经济学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C60" w:rsidRPr="00F120A3" w:rsidRDefault="00835C60" w:rsidP="00A72492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F120A3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《西方经济学》</w:t>
            </w:r>
          </w:p>
        </w:tc>
      </w:tr>
    </w:tbl>
    <w:p w:rsidR="00A7324F" w:rsidRPr="00C01978" w:rsidRDefault="00C004EB" w:rsidP="00A7324F">
      <w:pPr>
        <w:spacing w:line="600" w:lineRule="exact"/>
        <w:rPr>
          <w:rFonts w:asciiTheme="minorEastAsia" w:hAnsiTheme="minorEastAsia" w:cs="黑体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上述课程均已上线，可随时学习，请在</w:t>
      </w:r>
      <w:r w:rsidR="008620BA">
        <w:rPr>
          <w:rFonts w:asciiTheme="minorEastAsia" w:hAnsiTheme="minorEastAsia" w:cs="仿宋_GB2312" w:hint="eastAsia"/>
          <w:sz w:val="28"/>
          <w:szCs w:val="28"/>
        </w:rPr>
        <w:t>2019</w:t>
      </w:r>
      <w:r w:rsidR="00B70221">
        <w:rPr>
          <w:rFonts w:asciiTheme="minorEastAsia" w:hAnsiTheme="minorEastAsia" w:cs="仿宋_GB2312" w:hint="eastAsia"/>
          <w:sz w:val="28"/>
          <w:szCs w:val="28"/>
        </w:rPr>
        <w:t>年</w:t>
      </w:r>
      <w:r w:rsidR="008620BA">
        <w:rPr>
          <w:rFonts w:asciiTheme="minorEastAsia" w:hAnsiTheme="minorEastAsia" w:cs="仿宋_GB2312" w:hint="eastAsia"/>
          <w:sz w:val="28"/>
          <w:szCs w:val="28"/>
        </w:rPr>
        <w:t>2</w:t>
      </w:r>
      <w:r w:rsidR="00B70221">
        <w:rPr>
          <w:rFonts w:asciiTheme="minorEastAsia" w:hAnsiTheme="minorEastAsia" w:cs="仿宋_GB2312" w:hint="eastAsia"/>
          <w:sz w:val="28"/>
          <w:szCs w:val="28"/>
        </w:rPr>
        <w:t>月</w:t>
      </w:r>
      <w:r w:rsidR="008620BA">
        <w:rPr>
          <w:rFonts w:asciiTheme="minorEastAsia" w:hAnsiTheme="minorEastAsia" w:cs="仿宋_GB2312" w:hint="eastAsia"/>
          <w:sz w:val="28"/>
          <w:szCs w:val="28"/>
        </w:rPr>
        <w:t>24</w:t>
      </w:r>
      <w:r w:rsidR="00B70221">
        <w:rPr>
          <w:rFonts w:asciiTheme="minorEastAsia" w:hAnsiTheme="minorEastAsia" w:cs="仿宋_GB2312" w:hint="eastAsia"/>
          <w:sz w:val="28"/>
          <w:szCs w:val="28"/>
        </w:rPr>
        <w:t>日前完成</w:t>
      </w:r>
      <w:r w:rsidR="00A7324F">
        <w:rPr>
          <w:rFonts w:asciiTheme="minorEastAsia" w:hAnsiTheme="minorEastAsia" w:cs="仿宋_GB2312" w:hint="eastAsia"/>
          <w:sz w:val="28"/>
          <w:szCs w:val="28"/>
        </w:rPr>
        <w:t>培训。</w:t>
      </w:r>
    </w:p>
    <w:p w:rsidR="00C01978" w:rsidRPr="008620BA" w:rsidRDefault="00C01978">
      <w:pPr>
        <w:rPr>
          <w:rFonts w:asciiTheme="minorEastAsia" w:hAnsiTheme="minorEastAsia" w:cs="黑体"/>
          <w:sz w:val="28"/>
          <w:szCs w:val="28"/>
        </w:rPr>
      </w:pPr>
    </w:p>
    <w:sectPr w:rsidR="00C01978" w:rsidRPr="008620BA" w:rsidSect="001B782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EDE" w:rsidRDefault="00CC6EDE" w:rsidP="001B7827">
      <w:r>
        <w:separator/>
      </w:r>
    </w:p>
  </w:endnote>
  <w:endnote w:type="continuationSeparator" w:id="0">
    <w:p w:rsidR="00CC6EDE" w:rsidRDefault="00CC6EDE" w:rsidP="001B7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78" w:rsidRDefault="000A071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 filled="f" stroked="f" strokeweight=".5pt">
          <v:textbox style="mso-fit-shape-to-text:t" inset="0,0,0,0">
            <w:txbxContent>
              <w:p w:rsidR="00C01978" w:rsidRDefault="000A0710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C01978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E5558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EDE" w:rsidRDefault="00CC6EDE" w:rsidP="001B7827">
      <w:r>
        <w:separator/>
      </w:r>
    </w:p>
  </w:footnote>
  <w:footnote w:type="continuationSeparator" w:id="0">
    <w:p w:rsidR="00CC6EDE" w:rsidRDefault="00CC6EDE" w:rsidP="001B78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31BB9"/>
    <w:rsid w:val="0003455F"/>
    <w:rsid w:val="00040450"/>
    <w:rsid w:val="000419BA"/>
    <w:rsid w:val="000A0710"/>
    <w:rsid w:val="000D108D"/>
    <w:rsid w:val="000D54BB"/>
    <w:rsid w:val="00137560"/>
    <w:rsid w:val="00140940"/>
    <w:rsid w:val="00145E31"/>
    <w:rsid w:val="00172A27"/>
    <w:rsid w:val="00172EF9"/>
    <w:rsid w:val="001876DB"/>
    <w:rsid w:val="001931AE"/>
    <w:rsid w:val="001B7827"/>
    <w:rsid w:val="001C6001"/>
    <w:rsid w:val="00253B9C"/>
    <w:rsid w:val="00275251"/>
    <w:rsid w:val="00330ACA"/>
    <w:rsid w:val="00333AF9"/>
    <w:rsid w:val="004306F6"/>
    <w:rsid w:val="00436747"/>
    <w:rsid w:val="00445E4A"/>
    <w:rsid w:val="0046337C"/>
    <w:rsid w:val="004B50FC"/>
    <w:rsid w:val="004C7C8E"/>
    <w:rsid w:val="004D3333"/>
    <w:rsid w:val="0050793F"/>
    <w:rsid w:val="005269E9"/>
    <w:rsid w:val="0057640E"/>
    <w:rsid w:val="005D4470"/>
    <w:rsid w:val="005F04F9"/>
    <w:rsid w:val="005F0F51"/>
    <w:rsid w:val="006A3706"/>
    <w:rsid w:val="006C25A8"/>
    <w:rsid w:val="006C5942"/>
    <w:rsid w:val="006D2FD2"/>
    <w:rsid w:val="007033EB"/>
    <w:rsid w:val="00722631"/>
    <w:rsid w:val="00753E6B"/>
    <w:rsid w:val="0079537F"/>
    <w:rsid w:val="007A57AB"/>
    <w:rsid w:val="007E5558"/>
    <w:rsid w:val="007E6593"/>
    <w:rsid w:val="007F32C0"/>
    <w:rsid w:val="00814DFF"/>
    <w:rsid w:val="00835C60"/>
    <w:rsid w:val="0085184E"/>
    <w:rsid w:val="008620BA"/>
    <w:rsid w:val="00877F4F"/>
    <w:rsid w:val="008C2133"/>
    <w:rsid w:val="008C3CC7"/>
    <w:rsid w:val="008F53DC"/>
    <w:rsid w:val="0094441A"/>
    <w:rsid w:val="00950B37"/>
    <w:rsid w:val="009542BB"/>
    <w:rsid w:val="00967BBB"/>
    <w:rsid w:val="00977D12"/>
    <w:rsid w:val="009940BF"/>
    <w:rsid w:val="009A63D4"/>
    <w:rsid w:val="009D5ADA"/>
    <w:rsid w:val="00A03086"/>
    <w:rsid w:val="00A72492"/>
    <w:rsid w:val="00A7324F"/>
    <w:rsid w:val="00A850B4"/>
    <w:rsid w:val="00A9518E"/>
    <w:rsid w:val="00A97D57"/>
    <w:rsid w:val="00AF4C67"/>
    <w:rsid w:val="00B33087"/>
    <w:rsid w:val="00B63DF8"/>
    <w:rsid w:val="00B70221"/>
    <w:rsid w:val="00B71DF5"/>
    <w:rsid w:val="00BC6FE7"/>
    <w:rsid w:val="00BE3236"/>
    <w:rsid w:val="00BE6915"/>
    <w:rsid w:val="00C004EB"/>
    <w:rsid w:val="00C01978"/>
    <w:rsid w:val="00C150C4"/>
    <w:rsid w:val="00C55C87"/>
    <w:rsid w:val="00C82D89"/>
    <w:rsid w:val="00CC00F3"/>
    <w:rsid w:val="00CC6EDE"/>
    <w:rsid w:val="00CF13E0"/>
    <w:rsid w:val="00D018E5"/>
    <w:rsid w:val="00D10938"/>
    <w:rsid w:val="00D72411"/>
    <w:rsid w:val="00D9125C"/>
    <w:rsid w:val="00DD401A"/>
    <w:rsid w:val="00DD73B7"/>
    <w:rsid w:val="00E01F8D"/>
    <w:rsid w:val="00E4400E"/>
    <w:rsid w:val="00E74EDD"/>
    <w:rsid w:val="00E9257F"/>
    <w:rsid w:val="00EE32DA"/>
    <w:rsid w:val="00F120A3"/>
    <w:rsid w:val="00F13F8A"/>
    <w:rsid w:val="00FA5F25"/>
    <w:rsid w:val="00FE0DC0"/>
    <w:rsid w:val="00FE26C9"/>
    <w:rsid w:val="00FF7D93"/>
    <w:rsid w:val="02EE3CA2"/>
    <w:rsid w:val="09390032"/>
    <w:rsid w:val="0DB47E6A"/>
    <w:rsid w:val="19FD74B8"/>
    <w:rsid w:val="1B2A7F41"/>
    <w:rsid w:val="22CF2E4A"/>
    <w:rsid w:val="24EC417B"/>
    <w:rsid w:val="28E9088C"/>
    <w:rsid w:val="2B19067B"/>
    <w:rsid w:val="2C8950EB"/>
    <w:rsid w:val="2CBA4EA3"/>
    <w:rsid w:val="2E942906"/>
    <w:rsid w:val="30F1330D"/>
    <w:rsid w:val="3A0D0708"/>
    <w:rsid w:val="3F412161"/>
    <w:rsid w:val="400D22D8"/>
    <w:rsid w:val="42BE667E"/>
    <w:rsid w:val="476A0ED9"/>
    <w:rsid w:val="47856925"/>
    <w:rsid w:val="5083286D"/>
    <w:rsid w:val="527223F5"/>
    <w:rsid w:val="55046D7B"/>
    <w:rsid w:val="55DD67C1"/>
    <w:rsid w:val="5814133A"/>
    <w:rsid w:val="5B612E93"/>
    <w:rsid w:val="5B927E5C"/>
    <w:rsid w:val="710D5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B78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B782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Emphasis"/>
    <w:basedOn w:val="a0"/>
    <w:qFormat/>
    <w:rsid w:val="001B7827"/>
    <w:rPr>
      <w:i/>
    </w:rPr>
  </w:style>
  <w:style w:type="character" w:styleId="a6">
    <w:name w:val="Hyperlink"/>
    <w:basedOn w:val="a0"/>
    <w:qFormat/>
    <w:rsid w:val="001B7827"/>
    <w:rPr>
      <w:color w:val="0000FF"/>
      <w:u w:val="single"/>
    </w:rPr>
  </w:style>
  <w:style w:type="paragraph" w:styleId="a7">
    <w:name w:val="Balloon Text"/>
    <w:basedOn w:val="a"/>
    <w:link w:val="Char"/>
    <w:rsid w:val="009A63D4"/>
    <w:rPr>
      <w:sz w:val="18"/>
      <w:szCs w:val="18"/>
    </w:rPr>
  </w:style>
  <w:style w:type="character" w:customStyle="1" w:styleId="Char">
    <w:name w:val="批注框文本 Char"/>
    <w:basedOn w:val="a0"/>
    <w:link w:val="a7"/>
    <w:rsid w:val="009A63D4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annotation reference"/>
    <w:basedOn w:val="a0"/>
    <w:rsid w:val="00E01F8D"/>
    <w:rPr>
      <w:sz w:val="21"/>
      <w:szCs w:val="21"/>
    </w:rPr>
  </w:style>
  <w:style w:type="paragraph" w:styleId="a9">
    <w:name w:val="annotation text"/>
    <w:basedOn w:val="a"/>
    <w:link w:val="Char0"/>
    <w:rsid w:val="00E01F8D"/>
    <w:pPr>
      <w:jc w:val="left"/>
    </w:pPr>
  </w:style>
  <w:style w:type="character" w:customStyle="1" w:styleId="Char0">
    <w:name w:val="批注文字 Char"/>
    <w:basedOn w:val="a0"/>
    <w:link w:val="a9"/>
    <w:rsid w:val="00E01F8D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annotation subject"/>
    <w:basedOn w:val="a9"/>
    <w:next w:val="a9"/>
    <w:link w:val="Char1"/>
    <w:rsid w:val="00E01F8D"/>
    <w:rPr>
      <w:b/>
      <w:bCs/>
    </w:rPr>
  </w:style>
  <w:style w:type="character" w:customStyle="1" w:styleId="Char1">
    <w:name w:val="批注主题 Char"/>
    <w:basedOn w:val="Char0"/>
    <w:link w:val="aa"/>
    <w:rsid w:val="00E01F8D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b">
    <w:name w:val="Date"/>
    <w:basedOn w:val="a"/>
    <w:next w:val="a"/>
    <w:link w:val="Char2"/>
    <w:rsid w:val="00C004EB"/>
    <w:pPr>
      <w:ind w:leftChars="2500" w:left="100"/>
    </w:pPr>
  </w:style>
  <w:style w:type="character" w:customStyle="1" w:styleId="Char2">
    <w:name w:val="日期 Char"/>
    <w:basedOn w:val="a0"/>
    <w:link w:val="ab"/>
    <w:rsid w:val="00C004EB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172</Words>
  <Characters>985</Characters>
  <Application>Microsoft Office Word</Application>
  <DocSecurity>0</DocSecurity>
  <Lines>8</Lines>
  <Paragraphs>2</Paragraphs>
  <ScaleCrop>false</ScaleCrop>
  <Company>Foundertech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张永杰</cp:lastModifiedBy>
  <cp:revision>44</cp:revision>
  <cp:lastPrinted>2018-01-16T07:42:00Z</cp:lastPrinted>
  <dcterms:created xsi:type="dcterms:W3CDTF">2017-07-05T05:36:00Z</dcterms:created>
  <dcterms:modified xsi:type="dcterms:W3CDTF">2019-01-11T02:18:00Z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